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71CE8" w14:textId="581FA8FD" w:rsidR="0024396A" w:rsidRDefault="0024396A" w:rsidP="00243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D34C9">
        <w:rPr>
          <w:b/>
          <w:i/>
          <w:noProof/>
          <w:sz w:val="28"/>
        </w:rPr>
        <w:t>S3-24</w:t>
      </w:r>
      <w:r w:rsidR="0029021F">
        <w:rPr>
          <w:b/>
          <w:i/>
          <w:noProof/>
          <w:sz w:val="28"/>
        </w:rPr>
        <w:t>0651</w:t>
      </w:r>
    </w:p>
    <w:p w14:paraId="442CF4C1" w14:textId="77777777" w:rsidR="0024396A" w:rsidRDefault="0024396A" w:rsidP="0024396A">
      <w:pPr>
        <w:pStyle w:val="Header"/>
        <w:rPr>
          <w:sz w:val="24"/>
        </w:rPr>
      </w:pPr>
      <w:r>
        <w:rPr>
          <w:sz w:val="24"/>
        </w:rPr>
        <w:t>Athens, Greece, 26 Feb - 01 March 2024</w:t>
      </w:r>
    </w:p>
    <w:p w14:paraId="35F0D332" w14:textId="049E0E7A" w:rsidR="00B97703" w:rsidRDefault="00EF42A2" w:rsidP="0089278D">
      <w:pPr>
        <w:pStyle w:val="Header"/>
        <w:rPr>
          <w:color w:val="FF0000"/>
          <w:sz w:val="24"/>
        </w:rPr>
      </w:pPr>
      <w:r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Pr="00F76880">
        <w:rPr>
          <w:color w:val="FF0000"/>
          <w:sz w:val="24"/>
        </w:rPr>
        <w:tab/>
      </w:r>
    </w:p>
    <w:p w14:paraId="127370F1" w14:textId="77777777" w:rsidR="0024396A" w:rsidRPr="0089278D" w:rsidRDefault="0024396A" w:rsidP="0089278D">
      <w:pPr>
        <w:pStyle w:val="Header"/>
        <w:rPr>
          <w:sz w:val="24"/>
        </w:rPr>
      </w:pPr>
    </w:p>
    <w:p w14:paraId="72E2ED64" w14:textId="34EE4C0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6880" w:rsidRPr="00AF7F3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F76880" w:rsidRPr="00AF7F35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50B51">
        <w:rPr>
          <w:rFonts w:ascii="Arial" w:hAnsi="Arial" w:cs="Arial"/>
          <w:b/>
          <w:sz w:val="22"/>
          <w:szCs w:val="22"/>
        </w:rPr>
        <w:t xml:space="preserve">reply to </w:t>
      </w:r>
      <w:r w:rsidR="00050B51" w:rsidRPr="00050B51">
        <w:rPr>
          <w:rFonts w:ascii="Arial" w:hAnsi="Arial" w:cs="Arial"/>
          <w:b/>
          <w:sz w:val="22"/>
          <w:szCs w:val="22"/>
        </w:rPr>
        <w:t>LS on evaluating security aspects for MC services over MC gateway UE</w:t>
      </w:r>
    </w:p>
    <w:p w14:paraId="0947F3C8" w14:textId="6ED9A1E0" w:rsidR="00D3487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EA59B5">
        <w:rPr>
          <w:rFonts w:ascii="Arial" w:hAnsi="Arial" w:cs="Arial"/>
          <w:b/>
          <w:bCs/>
          <w:sz w:val="22"/>
          <w:szCs w:val="22"/>
        </w:rPr>
        <w:t>-</w:t>
      </w:r>
      <w:r w:rsidR="00D34873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090129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7E58" w:rsidRPr="00B37E58"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1E9D3ED8" w14:textId="008FDF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1CD1" w:rsidRPr="00E31CD1">
        <w:rPr>
          <w:rFonts w:ascii="Arial" w:hAnsi="Arial" w:cs="Arial"/>
          <w:b/>
          <w:bCs/>
          <w:sz w:val="22"/>
          <w:szCs w:val="22"/>
        </w:rPr>
        <w:t>MCXSec3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C33CD2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A64D9F">
        <w:rPr>
          <w:rFonts w:ascii="Arial" w:hAnsi="Arial" w:cs="Arial"/>
          <w:b/>
          <w:sz w:val="22"/>
          <w:szCs w:val="22"/>
        </w:rPr>
        <w:tab/>
      </w:r>
      <w:r w:rsidR="00050B51">
        <w:rPr>
          <w:rFonts w:ascii="Arial" w:hAnsi="Arial" w:cs="Arial"/>
          <w:b/>
          <w:sz w:val="22"/>
          <w:szCs w:val="22"/>
          <w:highlight w:val="yellow"/>
        </w:rPr>
        <w:t>Nokia</w:t>
      </w:r>
      <w:r w:rsidR="003D1E37" w:rsidRPr="00BF255B">
        <w:rPr>
          <w:rFonts w:ascii="Arial" w:hAnsi="Arial" w:cs="Arial"/>
          <w:b/>
          <w:sz w:val="22"/>
          <w:szCs w:val="22"/>
          <w:highlight w:val="yellow"/>
        </w:rPr>
        <w:t xml:space="preserve">, to be </w:t>
      </w:r>
      <w:r w:rsidR="00F8755D" w:rsidRPr="00BF255B">
        <w:rPr>
          <w:rFonts w:ascii="Arial" w:hAnsi="Arial" w:cs="Arial"/>
          <w:b/>
          <w:sz w:val="22"/>
          <w:szCs w:val="22"/>
          <w:highlight w:val="yellow"/>
        </w:rPr>
        <w:t>SA</w:t>
      </w:r>
      <w:r w:rsidR="00A64D9F" w:rsidRPr="00BF255B">
        <w:rPr>
          <w:rFonts w:ascii="Arial" w:hAnsi="Arial" w:cs="Arial"/>
          <w:b/>
          <w:sz w:val="22"/>
          <w:szCs w:val="22"/>
          <w:highlight w:val="yellow"/>
        </w:rPr>
        <w:t>3</w:t>
      </w:r>
    </w:p>
    <w:p w14:paraId="2548326B" w14:textId="55F333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68AE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0A0571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5D63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A1CC9B8" w14:textId="2FB6CB3A" w:rsidR="00B97703" w:rsidRDefault="005004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D73695D" w14:textId="60AAD5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0B51">
        <w:rPr>
          <w:rFonts w:ascii="Arial" w:hAnsi="Arial" w:cs="Arial"/>
          <w:b/>
          <w:bCs/>
          <w:sz w:val="22"/>
          <w:szCs w:val="22"/>
        </w:rPr>
        <w:t>Bo Bjerrum</w:t>
      </w:r>
    </w:p>
    <w:p w14:paraId="2F9E069A" w14:textId="06F50D9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50B51">
        <w:rPr>
          <w:rFonts w:ascii="Arial" w:hAnsi="Arial" w:cs="Arial"/>
          <w:b/>
          <w:bCs/>
          <w:sz w:val="22"/>
          <w:szCs w:val="22"/>
        </w:rPr>
        <w:t>Bo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050B51">
        <w:rPr>
          <w:rFonts w:ascii="Arial" w:hAnsi="Arial" w:cs="Arial"/>
          <w:b/>
          <w:bCs/>
          <w:sz w:val="22"/>
          <w:szCs w:val="22"/>
        </w:rPr>
        <w:t>Bjerrum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050B51">
        <w:rPr>
          <w:rFonts w:ascii="Arial" w:hAnsi="Arial" w:cs="Arial"/>
          <w:b/>
          <w:bCs/>
          <w:sz w:val="22"/>
          <w:szCs w:val="22"/>
        </w:rPr>
        <w:t>Nokia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29C01D0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FD7237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31CD1">
        <w:rPr>
          <w:rFonts w:ascii="Arial" w:hAnsi="Arial" w:cs="Arial"/>
          <w:bCs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12FD1112" w:rsidR="00B97703" w:rsidRDefault="000F6242" w:rsidP="00050B51">
      <w:pPr>
        <w:pStyle w:val="Heading1"/>
        <w:numPr>
          <w:ilvl w:val="0"/>
          <w:numId w:val="8"/>
        </w:numPr>
      </w:pPr>
      <w:r>
        <w:t>Overall description</w:t>
      </w:r>
    </w:p>
    <w:p w14:paraId="5A4E9027" w14:textId="26CE1C5B" w:rsidR="00050B51" w:rsidRDefault="00050B51" w:rsidP="00050B51">
      <w:pPr>
        <w:rPr>
          <w:rFonts w:ascii="Arial" w:hAnsi="Arial" w:cs="Arial"/>
          <w:bCs/>
          <w:color w:val="000000" w:themeColor="text1"/>
        </w:rPr>
      </w:pPr>
      <w:r w:rsidRPr="00050B51">
        <w:rPr>
          <w:rFonts w:ascii="Arial" w:hAnsi="Arial" w:cs="Arial"/>
          <w:bCs/>
          <w:color w:val="000000" w:themeColor="text1"/>
        </w:rPr>
        <w:t xml:space="preserve">SA3 would like to thank SA6 </w:t>
      </w:r>
      <w:r w:rsidR="00275D63">
        <w:rPr>
          <w:rFonts w:ascii="Arial" w:hAnsi="Arial" w:cs="Arial"/>
          <w:bCs/>
          <w:color w:val="000000" w:themeColor="text1"/>
        </w:rPr>
        <w:t xml:space="preserve">for the LS on </w:t>
      </w:r>
      <w:r w:rsidR="00275D63" w:rsidRPr="00275D63">
        <w:rPr>
          <w:rFonts w:ascii="Arial" w:hAnsi="Arial" w:cs="Arial"/>
          <w:bCs/>
          <w:color w:val="000000" w:themeColor="text1"/>
        </w:rPr>
        <w:t>evaluating security aspects for MC services over MC gateway UE</w:t>
      </w:r>
      <w:r w:rsidR="00423141">
        <w:rPr>
          <w:rFonts w:ascii="Arial" w:hAnsi="Arial" w:cs="Arial"/>
          <w:bCs/>
          <w:color w:val="000000" w:themeColor="text1"/>
        </w:rPr>
        <w:t>. SA3 has evaluated the</w:t>
      </w:r>
      <w:r w:rsidR="006A502B">
        <w:rPr>
          <w:rFonts w:ascii="Arial" w:hAnsi="Arial" w:cs="Arial"/>
          <w:bCs/>
          <w:color w:val="000000" w:themeColor="text1"/>
        </w:rPr>
        <w:t xml:space="preserve"> authorisation procedures in TS 23.280 clause 11.5.l and noticed, that the MC gateway client </w:t>
      </w:r>
      <w:r w:rsidR="009C0089">
        <w:rPr>
          <w:rFonts w:ascii="Arial" w:hAnsi="Arial" w:cs="Arial"/>
          <w:bCs/>
          <w:color w:val="000000" w:themeColor="text1"/>
        </w:rPr>
        <w:t>is</w:t>
      </w:r>
      <w:r w:rsidR="006A502B">
        <w:rPr>
          <w:rFonts w:ascii="Arial" w:hAnsi="Arial" w:cs="Arial"/>
          <w:bCs/>
          <w:color w:val="000000" w:themeColor="text1"/>
        </w:rPr>
        <w:t xml:space="preserve"> authorised to access the MC network without</w:t>
      </w:r>
      <w:r w:rsidR="009C0089">
        <w:rPr>
          <w:rFonts w:ascii="Arial" w:hAnsi="Arial" w:cs="Arial"/>
          <w:bCs/>
          <w:color w:val="000000" w:themeColor="text1"/>
        </w:rPr>
        <w:t xml:space="preserve"> prior</w:t>
      </w:r>
      <w:r w:rsidR="006A502B">
        <w:rPr>
          <w:rFonts w:ascii="Arial" w:hAnsi="Arial" w:cs="Arial"/>
          <w:bCs/>
          <w:color w:val="000000" w:themeColor="text1"/>
        </w:rPr>
        <w:t xml:space="preserve"> authentication. A prerequisite for a secur</w:t>
      </w:r>
      <w:r w:rsidR="009C0089">
        <w:rPr>
          <w:rFonts w:ascii="Arial" w:hAnsi="Arial" w:cs="Arial"/>
          <w:bCs/>
          <w:color w:val="000000" w:themeColor="text1"/>
        </w:rPr>
        <w:t>e</w:t>
      </w:r>
      <w:r w:rsidR="006A502B">
        <w:rPr>
          <w:rFonts w:ascii="Arial" w:hAnsi="Arial" w:cs="Arial"/>
          <w:bCs/>
          <w:color w:val="000000" w:themeColor="text1"/>
        </w:rPr>
        <w:t xml:space="preserve"> authorisation procedure is proof of identity through </w:t>
      </w:r>
      <w:r w:rsidR="009C0089">
        <w:rPr>
          <w:rFonts w:ascii="Arial" w:hAnsi="Arial" w:cs="Arial"/>
          <w:bCs/>
          <w:color w:val="000000" w:themeColor="text1"/>
        </w:rPr>
        <w:t>authentication. Therefore, for non-3gpp devices containing a MC gateway client, SA3 proposes to update the procedures in clause 11.5.1.2</w:t>
      </w:r>
      <w:r w:rsidR="00A17850">
        <w:rPr>
          <w:rFonts w:ascii="Arial" w:hAnsi="Arial" w:cs="Arial"/>
          <w:bCs/>
          <w:color w:val="000000" w:themeColor="text1"/>
        </w:rPr>
        <w:t>,</w:t>
      </w:r>
      <w:r w:rsidR="009C0089">
        <w:rPr>
          <w:rFonts w:ascii="Arial" w:hAnsi="Arial" w:cs="Arial"/>
          <w:bCs/>
          <w:color w:val="000000" w:themeColor="text1"/>
        </w:rPr>
        <w:t xml:space="preserve"> to include authentication prior to authorising the non-3gpp </w:t>
      </w:r>
      <w:r w:rsidR="00B96B7E">
        <w:rPr>
          <w:rFonts w:ascii="Arial" w:hAnsi="Arial" w:cs="Arial"/>
          <w:bCs/>
          <w:color w:val="000000" w:themeColor="text1"/>
        </w:rPr>
        <w:t xml:space="preserve">device </w:t>
      </w:r>
      <w:r w:rsidR="009C0089">
        <w:rPr>
          <w:rFonts w:ascii="Arial" w:hAnsi="Arial" w:cs="Arial"/>
          <w:bCs/>
          <w:color w:val="000000" w:themeColor="text1"/>
        </w:rPr>
        <w:t xml:space="preserve">access </w:t>
      </w:r>
      <w:r w:rsidR="00B96B7E">
        <w:rPr>
          <w:rFonts w:ascii="Arial" w:hAnsi="Arial" w:cs="Arial"/>
          <w:bCs/>
          <w:color w:val="000000" w:themeColor="text1"/>
        </w:rPr>
        <w:t>through</w:t>
      </w:r>
      <w:r w:rsidR="009C0089">
        <w:rPr>
          <w:rFonts w:ascii="Arial" w:hAnsi="Arial" w:cs="Arial"/>
          <w:bCs/>
          <w:color w:val="000000" w:themeColor="text1"/>
        </w:rPr>
        <w:t xml:space="preserve"> the MC gateway UE.</w:t>
      </w:r>
      <w:r w:rsidR="00B96B7E">
        <w:rPr>
          <w:rFonts w:ascii="Arial" w:hAnsi="Arial" w:cs="Arial"/>
          <w:bCs/>
          <w:color w:val="000000" w:themeColor="text1"/>
        </w:rPr>
        <w:t xml:space="preserve"> The authentication procedures described in TS 33.180 clause 5.1.2 can</w:t>
      </w:r>
      <w:r w:rsidR="007F57B4">
        <w:rPr>
          <w:rFonts w:ascii="Arial" w:hAnsi="Arial" w:cs="Arial"/>
          <w:bCs/>
          <w:color w:val="000000" w:themeColor="text1"/>
        </w:rPr>
        <w:t xml:space="preserve"> be</w:t>
      </w:r>
      <w:r w:rsidR="00B96B7E">
        <w:rPr>
          <w:rFonts w:ascii="Arial" w:hAnsi="Arial" w:cs="Arial"/>
          <w:bCs/>
          <w:color w:val="000000" w:themeColor="text1"/>
        </w:rPr>
        <w:t xml:space="preserve"> reused. </w:t>
      </w:r>
    </w:p>
    <w:p w14:paraId="372D8884" w14:textId="5848F6C1" w:rsidR="007F57B4" w:rsidRDefault="009C0089" w:rsidP="00050B51">
      <w:pPr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Concerning </w:t>
      </w:r>
      <w:r w:rsidR="00B96B7E">
        <w:rPr>
          <w:rFonts w:ascii="Arial" w:hAnsi="Arial" w:cs="Arial"/>
          <w:bCs/>
          <w:color w:val="000000" w:themeColor="text1"/>
        </w:rPr>
        <w:t xml:space="preserve">the authorisation of a non-3ggp device that do not host a MC gateway client, it’s not clear how the MC user </w:t>
      </w:r>
      <w:r w:rsidR="007F57B4">
        <w:rPr>
          <w:rFonts w:ascii="Arial" w:hAnsi="Arial" w:cs="Arial"/>
          <w:bCs/>
          <w:color w:val="000000" w:themeColor="text1"/>
        </w:rPr>
        <w:t>is</w:t>
      </w:r>
      <w:r w:rsidR="00B96B7E">
        <w:rPr>
          <w:rFonts w:ascii="Arial" w:hAnsi="Arial" w:cs="Arial"/>
          <w:bCs/>
          <w:color w:val="000000" w:themeColor="text1"/>
        </w:rPr>
        <w:t xml:space="preserve"> authenticated as </w:t>
      </w:r>
      <w:r w:rsidR="007F57B4">
        <w:rPr>
          <w:rFonts w:ascii="Arial" w:hAnsi="Arial" w:cs="Arial"/>
          <w:bCs/>
          <w:color w:val="000000" w:themeColor="text1"/>
        </w:rPr>
        <w:t>the procedures between the device and MC gateway UE is out of scope.</w:t>
      </w:r>
      <w:r w:rsidR="00C34CEC">
        <w:rPr>
          <w:rFonts w:ascii="Arial" w:hAnsi="Arial" w:cs="Arial"/>
          <w:bCs/>
          <w:color w:val="000000" w:themeColor="text1"/>
        </w:rPr>
        <w:t xml:space="preserve"> Therefore, the authorisation procedure cannot be evaluated as proof of identity cannot be ensured. </w:t>
      </w:r>
    </w:p>
    <w:p w14:paraId="7E211E1A" w14:textId="494FDA8A" w:rsidR="007F57B4" w:rsidRPr="007F57B4" w:rsidRDefault="007F57B4" w:rsidP="007F57B4">
      <w:pPr>
        <w:rPr>
          <w:rFonts w:ascii="Arial" w:hAnsi="Arial" w:cs="Arial"/>
          <w:bCs/>
          <w:color w:val="000000" w:themeColor="text1"/>
        </w:rPr>
      </w:pPr>
      <w:r w:rsidRPr="007F57B4">
        <w:rPr>
          <w:rFonts w:ascii="Arial" w:hAnsi="Arial" w:cs="Arial"/>
          <w:bCs/>
          <w:color w:val="000000" w:themeColor="text1"/>
        </w:rPr>
        <w:t>This leads to the following answers to the questions asked:</w:t>
      </w:r>
    </w:p>
    <w:p w14:paraId="66CAB2D8" w14:textId="2A4A58CE" w:rsidR="007F57B4" w:rsidRPr="00C34CEC" w:rsidRDefault="007F57B4" w:rsidP="00C34CEC">
      <w:pPr>
        <w:pStyle w:val="ListParagraph"/>
        <w:numPr>
          <w:ilvl w:val="0"/>
          <w:numId w:val="9"/>
        </w:numPr>
        <w:rPr>
          <w:rFonts w:ascii="Arial" w:hAnsi="Arial" w:cs="Arial"/>
          <w:bCs/>
          <w:color w:val="000000" w:themeColor="text1"/>
        </w:rPr>
      </w:pPr>
      <w:r w:rsidRPr="00C34CEC">
        <w:rPr>
          <w:rFonts w:ascii="Arial" w:hAnsi="Arial" w:cs="Arial"/>
          <w:bCs/>
          <w:color w:val="000000" w:themeColor="text1"/>
        </w:rPr>
        <w:t>If SA3 has an existing security mechanism to support this kind of connection, can SA3 provide a reference?</w:t>
      </w:r>
    </w:p>
    <w:p w14:paraId="670447FB" w14:textId="055C4D90" w:rsidR="00C34CEC" w:rsidRPr="00C34CEC" w:rsidRDefault="00C34CEC" w:rsidP="00C34CEC">
      <w:pPr>
        <w:ind w:left="36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Authentication procedures specified in TS 33.180 clause 11.5.1 can be reused.</w:t>
      </w:r>
    </w:p>
    <w:p w14:paraId="093BF51E" w14:textId="67891EF4" w:rsidR="007F57B4" w:rsidRPr="00C34CEC" w:rsidRDefault="007F57B4" w:rsidP="00C34CEC">
      <w:pPr>
        <w:pStyle w:val="ListParagraph"/>
        <w:numPr>
          <w:ilvl w:val="0"/>
          <w:numId w:val="9"/>
        </w:numPr>
        <w:spacing w:line="254" w:lineRule="auto"/>
        <w:rPr>
          <w:rFonts w:ascii="Arial" w:hAnsi="Arial" w:cs="Arial"/>
          <w:bCs/>
          <w:color w:val="000000" w:themeColor="text1"/>
        </w:rPr>
      </w:pPr>
      <w:r w:rsidRPr="00C34CEC">
        <w:rPr>
          <w:rFonts w:ascii="Arial" w:hAnsi="Arial" w:cs="Arial"/>
          <w:bCs/>
          <w:color w:val="000000" w:themeColor="text1"/>
        </w:rPr>
        <w:t xml:space="preserve">If SA3 does not have an existing security mechanism to support this kind of connection, would SA3 consider developing one? </w:t>
      </w:r>
    </w:p>
    <w:p w14:paraId="594C84A2" w14:textId="37EC853C" w:rsidR="00C34CEC" w:rsidRPr="00C34CEC" w:rsidRDefault="00C34CEC" w:rsidP="00C34CEC">
      <w:pPr>
        <w:spacing w:line="254" w:lineRule="auto"/>
        <w:ind w:left="36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SA3 doesn’t see a need to develop nor update the authentication procedures in TS 33.180. SA3 recommends SA6 to update their procedures to </w:t>
      </w:r>
      <w:r w:rsidR="00E82354">
        <w:rPr>
          <w:rFonts w:ascii="Arial" w:hAnsi="Arial" w:cs="Arial"/>
          <w:bCs/>
          <w:color w:val="000000" w:themeColor="text1"/>
        </w:rPr>
        <w:t>authenticate the user prior to authorisation access through the MC gateway UE.</w:t>
      </w:r>
    </w:p>
    <w:p w14:paraId="1933663C" w14:textId="397A372B" w:rsidR="009C0089" w:rsidRPr="00050B51" w:rsidRDefault="00B96B7E" w:rsidP="00050B51">
      <w:pPr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   </w:t>
      </w:r>
    </w:p>
    <w:p w14:paraId="39793961" w14:textId="77777777" w:rsidR="00250B1B" w:rsidRDefault="00250B1B" w:rsidP="00250B1B">
      <w:pPr>
        <w:pStyle w:val="Heading1"/>
      </w:pPr>
      <w:r>
        <w:t>2</w:t>
      </w:r>
      <w:r>
        <w:tab/>
        <w:t>Actions</w:t>
      </w:r>
    </w:p>
    <w:p w14:paraId="7A9B0903" w14:textId="0DE38453" w:rsidR="00250B1B" w:rsidRDefault="00250B1B" w:rsidP="00250B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0C6B70">
        <w:rPr>
          <w:rFonts w:ascii="Arial" w:hAnsi="Arial" w:cs="Arial"/>
        </w:rPr>
        <w:t>SA</w:t>
      </w:r>
      <w:r w:rsidR="004B26D8">
        <w:rPr>
          <w:rFonts w:ascii="Arial" w:hAnsi="Arial" w:cs="Arial"/>
        </w:rPr>
        <w:t>6</w:t>
      </w:r>
    </w:p>
    <w:p w14:paraId="066613F7" w14:textId="2B2908C5" w:rsidR="00B97703" w:rsidRPr="00CA1C94" w:rsidRDefault="00250B1B" w:rsidP="00CA1C94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6B70" w:rsidRPr="000C6B70">
        <w:rPr>
          <w:rFonts w:ascii="Arial" w:hAnsi="Arial" w:cs="Arial"/>
          <w:bCs/>
          <w:color w:val="000000" w:themeColor="text1"/>
        </w:rPr>
        <w:t>SA3 kindly asks SA</w:t>
      </w:r>
      <w:r w:rsidR="004B26D8">
        <w:rPr>
          <w:rFonts w:ascii="Arial" w:hAnsi="Arial" w:cs="Arial"/>
          <w:bCs/>
          <w:color w:val="000000" w:themeColor="text1"/>
        </w:rPr>
        <w:t xml:space="preserve">6 </w:t>
      </w:r>
      <w:r w:rsidR="000C6B70" w:rsidRPr="000C6B70">
        <w:rPr>
          <w:rFonts w:ascii="Arial" w:hAnsi="Arial" w:cs="Arial"/>
          <w:bCs/>
          <w:color w:val="000000" w:themeColor="text1"/>
        </w:rPr>
        <w:t>to take the above information into account</w:t>
      </w:r>
      <w:r w:rsidR="00B96B7E">
        <w:rPr>
          <w:rFonts w:ascii="Arial" w:hAnsi="Arial" w:cs="Arial"/>
          <w:bCs/>
          <w:color w:val="000000" w:themeColor="text1"/>
        </w:rPr>
        <w:t xml:space="preserve"> and update the procedures to include authentication prior to authorising the non-3gpp client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6CF50D" w14:textId="5211A0EE" w:rsidR="00A457D5" w:rsidRDefault="00A457D5" w:rsidP="00A457D5">
      <w:r>
        <w:t>SA3#115</w:t>
      </w:r>
      <w:r w:rsidR="00050B51">
        <w:t>-Adhoc-e</w:t>
      </w:r>
      <w:r>
        <w:tab/>
      </w:r>
      <w:r w:rsidR="00050B51">
        <w:t>15 April</w:t>
      </w:r>
      <w:r>
        <w:t xml:space="preserve"> - 1</w:t>
      </w:r>
      <w:r w:rsidR="00050B51">
        <w:t>9</w:t>
      </w:r>
      <w:r>
        <w:t xml:space="preserve"> </w:t>
      </w:r>
      <w:r w:rsidR="00050B51">
        <w:t>April</w:t>
      </w:r>
      <w:r>
        <w:t xml:space="preserve"> 2024</w:t>
      </w:r>
      <w:r w:rsidR="00050B51">
        <w:tab/>
      </w:r>
      <w:r>
        <w:tab/>
      </w:r>
      <w:r w:rsidR="00050B51">
        <w:t>Online</w:t>
      </w:r>
    </w:p>
    <w:p w14:paraId="6801DABF" w14:textId="719523BD" w:rsidR="00A457D5" w:rsidRPr="00074D3C" w:rsidRDefault="00A457D5" w:rsidP="00A457D5">
      <w:r>
        <w:t>SA3#116</w:t>
      </w:r>
      <w:r>
        <w:tab/>
      </w:r>
      <w:r w:rsidR="00050B51">
        <w:tab/>
      </w:r>
      <w:r>
        <w:t>20 -</w:t>
      </w:r>
      <w:r w:rsidR="0024396A">
        <w:t xml:space="preserve"> </w:t>
      </w:r>
      <w:r>
        <w:t>24 May 2024</w:t>
      </w:r>
      <w:r>
        <w:tab/>
      </w:r>
      <w:r>
        <w:tab/>
      </w:r>
      <w:r>
        <w:tab/>
      </w:r>
      <w:r w:rsidR="00050B51">
        <w:t>Jeju</w:t>
      </w:r>
      <w:r>
        <w:t>, South Korea</w:t>
      </w:r>
    </w:p>
    <w:p w14:paraId="2613E38A" w14:textId="224BB17C" w:rsidR="00280F8E" w:rsidRPr="00050B51" w:rsidRDefault="00280F8E" w:rsidP="00E55F6F"/>
    <w:sectPr w:rsidR="00280F8E" w:rsidRPr="00050B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B512C" w14:textId="77777777" w:rsidR="00F81C94" w:rsidRDefault="00F81C94">
      <w:pPr>
        <w:spacing w:after="0"/>
      </w:pPr>
      <w:r>
        <w:separator/>
      </w:r>
    </w:p>
  </w:endnote>
  <w:endnote w:type="continuationSeparator" w:id="0">
    <w:p w14:paraId="4C9DD805" w14:textId="77777777" w:rsidR="00F81C94" w:rsidRDefault="00F81C94">
      <w:pPr>
        <w:spacing w:after="0"/>
      </w:pPr>
      <w:r>
        <w:continuationSeparator/>
      </w:r>
    </w:p>
  </w:endnote>
  <w:endnote w:type="continuationNotice" w:id="1">
    <w:p w14:paraId="4F6946B7" w14:textId="77777777" w:rsidR="00F81C94" w:rsidRDefault="00F81C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D76AC" w14:textId="77777777" w:rsidR="00F81C94" w:rsidRDefault="00F81C94">
      <w:pPr>
        <w:spacing w:after="0"/>
      </w:pPr>
      <w:r>
        <w:separator/>
      </w:r>
    </w:p>
  </w:footnote>
  <w:footnote w:type="continuationSeparator" w:id="0">
    <w:p w14:paraId="38539CFA" w14:textId="77777777" w:rsidR="00F81C94" w:rsidRDefault="00F81C94">
      <w:pPr>
        <w:spacing w:after="0"/>
      </w:pPr>
      <w:r>
        <w:continuationSeparator/>
      </w:r>
    </w:p>
  </w:footnote>
  <w:footnote w:type="continuationNotice" w:id="1">
    <w:p w14:paraId="4CEAC7E2" w14:textId="77777777" w:rsidR="00F81C94" w:rsidRDefault="00F81C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E06A4B"/>
    <w:multiLevelType w:val="hybridMultilevel"/>
    <w:tmpl w:val="2A5C71B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3926C5"/>
    <w:multiLevelType w:val="hybridMultilevel"/>
    <w:tmpl w:val="F522C8E6"/>
    <w:lvl w:ilvl="0" w:tplc="6EBA329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2280126">
    <w:abstractNumId w:val="8"/>
  </w:num>
  <w:num w:numId="2" w16cid:durableId="838542077">
    <w:abstractNumId w:val="7"/>
  </w:num>
  <w:num w:numId="3" w16cid:durableId="1758750854">
    <w:abstractNumId w:val="5"/>
  </w:num>
  <w:num w:numId="4" w16cid:durableId="208034830">
    <w:abstractNumId w:val="4"/>
  </w:num>
  <w:num w:numId="5" w16cid:durableId="59057751">
    <w:abstractNumId w:val="2"/>
  </w:num>
  <w:num w:numId="6" w16cid:durableId="1311710283">
    <w:abstractNumId w:val="1"/>
  </w:num>
  <w:num w:numId="7" w16cid:durableId="2074889444">
    <w:abstractNumId w:val="0"/>
  </w:num>
  <w:num w:numId="8" w16cid:durableId="1446774805">
    <w:abstractNumId w:val="6"/>
  </w:num>
  <w:num w:numId="9" w16cid:durableId="122089727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96E"/>
    <w:rsid w:val="00012B30"/>
    <w:rsid w:val="00016EE6"/>
    <w:rsid w:val="00017F23"/>
    <w:rsid w:val="00035EF1"/>
    <w:rsid w:val="00036FDC"/>
    <w:rsid w:val="000370BF"/>
    <w:rsid w:val="00040F0F"/>
    <w:rsid w:val="000449BA"/>
    <w:rsid w:val="00050B51"/>
    <w:rsid w:val="0005648D"/>
    <w:rsid w:val="000666DD"/>
    <w:rsid w:val="00074D3C"/>
    <w:rsid w:val="00075FFE"/>
    <w:rsid w:val="00076D0C"/>
    <w:rsid w:val="00080B49"/>
    <w:rsid w:val="00090338"/>
    <w:rsid w:val="00091CF4"/>
    <w:rsid w:val="00093272"/>
    <w:rsid w:val="0009456D"/>
    <w:rsid w:val="00095AB8"/>
    <w:rsid w:val="00096B75"/>
    <w:rsid w:val="000A31E0"/>
    <w:rsid w:val="000A32E5"/>
    <w:rsid w:val="000A5A4E"/>
    <w:rsid w:val="000B090F"/>
    <w:rsid w:val="000C2C2D"/>
    <w:rsid w:val="000C33C3"/>
    <w:rsid w:val="000C53A2"/>
    <w:rsid w:val="000C651B"/>
    <w:rsid w:val="000C6B70"/>
    <w:rsid w:val="000C7072"/>
    <w:rsid w:val="000D52BA"/>
    <w:rsid w:val="000E2EA5"/>
    <w:rsid w:val="000E5ED1"/>
    <w:rsid w:val="000E6116"/>
    <w:rsid w:val="000F6242"/>
    <w:rsid w:val="00103FF1"/>
    <w:rsid w:val="001055D3"/>
    <w:rsid w:val="001061B3"/>
    <w:rsid w:val="00107448"/>
    <w:rsid w:val="00122350"/>
    <w:rsid w:val="001225DA"/>
    <w:rsid w:val="00122971"/>
    <w:rsid w:val="001257FC"/>
    <w:rsid w:val="00143BF4"/>
    <w:rsid w:val="001466D3"/>
    <w:rsid w:val="001523D6"/>
    <w:rsid w:val="00164040"/>
    <w:rsid w:val="00165856"/>
    <w:rsid w:val="00167F27"/>
    <w:rsid w:val="00181376"/>
    <w:rsid w:val="00196B59"/>
    <w:rsid w:val="001A14F2"/>
    <w:rsid w:val="001A2738"/>
    <w:rsid w:val="001B1905"/>
    <w:rsid w:val="001B3444"/>
    <w:rsid w:val="001B3A86"/>
    <w:rsid w:val="001B53A6"/>
    <w:rsid w:val="001B763F"/>
    <w:rsid w:val="001C42D6"/>
    <w:rsid w:val="001C71DD"/>
    <w:rsid w:val="001D0B63"/>
    <w:rsid w:val="001D3B81"/>
    <w:rsid w:val="001E000A"/>
    <w:rsid w:val="001F253A"/>
    <w:rsid w:val="001F415D"/>
    <w:rsid w:val="00205B92"/>
    <w:rsid w:val="0021083C"/>
    <w:rsid w:val="00212984"/>
    <w:rsid w:val="002134C7"/>
    <w:rsid w:val="00213B77"/>
    <w:rsid w:val="00220060"/>
    <w:rsid w:val="00226381"/>
    <w:rsid w:val="00226B66"/>
    <w:rsid w:val="00233386"/>
    <w:rsid w:val="0024396A"/>
    <w:rsid w:val="00245268"/>
    <w:rsid w:val="002473B2"/>
    <w:rsid w:val="0024758E"/>
    <w:rsid w:val="00250B1B"/>
    <w:rsid w:val="0025624E"/>
    <w:rsid w:val="00256D9E"/>
    <w:rsid w:val="00260928"/>
    <w:rsid w:val="00264E6E"/>
    <w:rsid w:val="00275D63"/>
    <w:rsid w:val="00280F8E"/>
    <w:rsid w:val="002814E2"/>
    <w:rsid w:val="00283E45"/>
    <w:rsid w:val="0028694C"/>
    <w:rsid w:val="002869FE"/>
    <w:rsid w:val="002872AB"/>
    <w:rsid w:val="0029021F"/>
    <w:rsid w:val="002953F8"/>
    <w:rsid w:val="002A38D7"/>
    <w:rsid w:val="002A446F"/>
    <w:rsid w:val="002C1542"/>
    <w:rsid w:val="002D177B"/>
    <w:rsid w:val="002D7CBE"/>
    <w:rsid w:val="002E01C1"/>
    <w:rsid w:val="002E0813"/>
    <w:rsid w:val="002E2A31"/>
    <w:rsid w:val="002E3676"/>
    <w:rsid w:val="002E538C"/>
    <w:rsid w:val="002F1940"/>
    <w:rsid w:val="002F1BF9"/>
    <w:rsid w:val="00302D23"/>
    <w:rsid w:val="00302DB5"/>
    <w:rsid w:val="003139C3"/>
    <w:rsid w:val="00314A87"/>
    <w:rsid w:val="00315FD5"/>
    <w:rsid w:val="00320B46"/>
    <w:rsid w:val="00322204"/>
    <w:rsid w:val="00327D30"/>
    <w:rsid w:val="00333A5A"/>
    <w:rsid w:val="0035730F"/>
    <w:rsid w:val="00361A1C"/>
    <w:rsid w:val="00361F76"/>
    <w:rsid w:val="00365F08"/>
    <w:rsid w:val="00370A32"/>
    <w:rsid w:val="003719A2"/>
    <w:rsid w:val="003752A5"/>
    <w:rsid w:val="00383545"/>
    <w:rsid w:val="0038486B"/>
    <w:rsid w:val="0038586C"/>
    <w:rsid w:val="003A3EAA"/>
    <w:rsid w:val="003A4B22"/>
    <w:rsid w:val="003A7631"/>
    <w:rsid w:val="003B2E31"/>
    <w:rsid w:val="003D1E37"/>
    <w:rsid w:val="003D2F60"/>
    <w:rsid w:val="003D35BF"/>
    <w:rsid w:val="003E0D40"/>
    <w:rsid w:val="003E1185"/>
    <w:rsid w:val="003E34F5"/>
    <w:rsid w:val="003E7220"/>
    <w:rsid w:val="003E7B21"/>
    <w:rsid w:val="003F5E20"/>
    <w:rsid w:val="003F7602"/>
    <w:rsid w:val="00423141"/>
    <w:rsid w:val="004246FA"/>
    <w:rsid w:val="00427E18"/>
    <w:rsid w:val="00433500"/>
    <w:rsid w:val="00433F71"/>
    <w:rsid w:val="0043474E"/>
    <w:rsid w:val="00434AA7"/>
    <w:rsid w:val="0043559E"/>
    <w:rsid w:val="0043597E"/>
    <w:rsid w:val="00440D43"/>
    <w:rsid w:val="00454251"/>
    <w:rsid w:val="0045479D"/>
    <w:rsid w:val="004624DD"/>
    <w:rsid w:val="004633B4"/>
    <w:rsid w:val="00470DF6"/>
    <w:rsid w:val="00471119"/>
    <w:rsid w:val="00475C4C"/>
    <w:rsid w:val="00483A9F"/>
    <w:rsid w:val="004847A4"/>
    <w:rsid w:val="00487D93"/>
    <w:rsid w:val="00487E8F"/>
    <w:rsid w:val="00497672"/>
    <w:rsid w:val="004A2333"/>
    <w:rsid w:val="004A6200"/>
    <w:rsid w:val="004A7FFD"/>
    <w:rsid w:val="004B26D8"/>
    <w:rsid w:val="004B6534"/>
    <w:rsid w:val="004B6E11"/>
    <w:rsid w:val="004C08BE"/>
    <w:rsid w:val="004E3939"/>
    <w:rsid w:val="004F1A04"/>
    <w:rsid w:val="004F3E27"/>
    <w:rsid w:val="005004F9"/>
    <w:rsid w:val="00515096"/>
    <w:rsid w:val="00526DDD"/>
    <w:rsid w:val="005335E0"/>
    <w:rsid w:val="005411A9"/>
    <w:rsid w:val="0055380D"/>
    <w:rsid w:val="00554827"/>
    <w:rsid w:val="00555265"/>
    <w:rsid w:val="00555E03"/>
    <w:rsid w:val="00572C69"/>
    <w:rsid w:val="00573EBF"/>
    <w:rsid w:val="00576D8A"/>
    <w:rsid w:val="0058163D"/>
    <w:rsid w:val="00590893"/>
    <w:rsid w:val="00591765"/>
    <w:rsid w:val="00594708"/>
    <w:rsid w:val="0059572F"/>
    <w:rsid w:val="005A1878"/>
    <w:rsid w:val="005A18AB"/>
    <w:rsid w:val="005C03B6"/>
    <w:rsid w:val="005C4830"/>
    <w:rsid w:val="005C68D2"/>
    <w:rsid w:val="005D7927"/>
    <w:rsid w:val="005E38C4"/>
    <w:rsid w:val="005E6790"/>
    <w:rsid w:val="006052AD"/>
    <w:rsid w:val="0061219B"/>
    <w:rsid w:val="00615354"/>
    <w:rsid w:val="00616B2A"/>
    <w:rsid w:val="0062471B"/>
    <w:rsid w:val="00624824"/>
    <w:rsid w:val="0063051D"/>
    <w:rsid w:val="00633519"/>
    <w:rsid w:val="00635F93"/>
    <w:rsid w:val="00651D9E"/>
    <w:rsid w:val="00661115"/>
    <w:rsid w:val="00670636"/>
    <w:rsid w:val="0067431B"/>
    <w:rsid w:val="00674849"/>
    <w:rsid w:val="00694F1C"/>
    <w:rsid w:val="006950B3"/>
    <w:rsid w:val="00696A4E"/>
    <w:rsid w:val="006A3614"/>
    <w:rsid w:val="006A502B"/>
    <w:rsid w:val="006C69BB"/>
    <w:rsid w:val="006D60E5"/>
    <w:rsid w:val="006D67DF"/>
    <w:rsid w:val="006E0447"/>
    <w:rsid w:val="007102A2"/>
    <w:rsid w:val="007219F7"/>
    <w:rsid w:val="0073766B"/>
    <w:rsid w:val="0075050A"/>
    <w:rsid w:val="007711C7"/>
    <w:rsid w:val="00771504"/>
    <w:rsid w:val="00780166"/>
    <w:rsid w:val="00790554"/>
    <w:rsid w:val="007A012B"/>
    <w:rsid w:val="007A0A5E"/>
    <w:rsid w:val="007A5F39"/>
    <w:rsid w:val="007A7E34"/>
    <w:rsid w:val="007B0E0D"/>
    <w:rsid w:val="007C36E6"/>
    <w:rsid w:val="007D1C93"/>
    <w:rsid w:val="007D57D2"/>
    <w:rsid w:val="007F460D"/>
    <w:rsid w:val="007F4F92"/>
    <w:rsid w:val="007F57B4"/>
    <w:rsid w:val="007F6872"/>
    <w:rsid w:val="007F7A26"/>
    <w:rsid w:val="0080269F"/>
    <w:rsid w:val="008059F2"/>
    <w:rsid w:val="00806A2C"/>
    <w:rsid w:val="00817730"/>
    <w:rsid w:val="0082160C"/>
    <w:rsid w:val="00830861"/>
    <w:rsid w:val="0083571A"/>
    <w:rsid w:val="008376D3"/>
    <w:rsid w:val="00860F68"/>
    <w:rsid w:val="00866A6C"/>
    <w:rsid w:val="0089278D"/>
    <w:rsid w:val="0089287F"/>
    <w:rsid w:val="0089336E"/>
    <w:rsid w:val="008A418A"/>
    <w:rsid w:val="008B12C5"/>
    <w:rsid w:val="008C4C52"/>
    <w:rsid w:val="008D2105"/>
    <w:rsid w:val="008D500F"/>
    <w:rsid w:val="008D6C00"/>
    <w:rsid w:val="008D772F"/>
    <w:rsid w:val="00902FF2"/>
    <w:rsid w:val="00903FB7"/>
    <w:rsid w:val="00906C5B"/>
    <w:rsid w:val="009077D9"/>
    <w:rsid w:val="00914FA8"/>
    <w:rsid w:val="009169AF"/>
    <w:rsid w:val="00917081"/>
    <w:rsid w:val="00921E1D"/>
    <w:rsid w:val="00923550"/>
    <w:rsid w:val="00931687"/>
    <w:rsid w:val="0093202E"/>
    <w:rsid w:val="00932BD9"/>
    <w:rsid w:val="00943EB1"/>
    <w:rsid w:val="00957138"/>
    <w:rsid w:val="009603F6"/>
    <w:rsid w:val="0096699F"/>
    <w:rsid w:val="00974EF2"/>
    <w:rsid w:val="00977837"/>
    <w:rsid w:val="0098007F"/>
    <w:rsid w:val="00992341"/>
    <w:rsid w:val="00993817"/>
    <w:rsid w:val="009963AC"/>
    <w:rsid w:val="00996D75"/>
    <w:rsid w:val="0099764C"/>
    <w:rsid w:val="009C0089"/>
    <w:rsid w:val="009C4E77"/>
    <w:rsid w:val="009D517B"/>
    <w:rsid w:val="009D73D9"/>
    <w:rsid w:val="009E18AA"/>
    <w:rsid w:val="009E3B7D"/>
    <w:rsid w:val="009F08FF"/>
    <w:rsid w:val="009F09D4"/>
    <w:rsid w:val="00A019D6"/>
    <w:rsid w:val="00A02730"/>
    <w:rsid w:val="00A06C93"/>
    <w:rsid w:val="00A17850"/>
    <w:rsid w:val="00A21FEF"/>
    <w:rsid w:val="00A249E2"/>
    <w:rsid w:val="00A27447"/>
    <w:rsid w:val="00A34A12"/>
    <w:rsid w:val="00A42D28"/>
    <w:rsid w:val="00A43481"/>
    <w:rsid w:val="00A4462E"/>
    <w:rsid w:val="00A457D5"/>
    <w:rsid w:val="00A52B4B"/>
    <w:rsid w:val="00A53B91"/>
    <w:rsid w:val="00A64D9F"/>
    <w:rsid w:val="00A70448"/>
    <w:rsid w:val="00A74FB8"/>
    <w:rsid w:val="00A77ECA"/>
    <w:rsid w:val="00A86DD0"/>
    <w:rsid w:val="00A96B60"/>
    <w:rsid w:val="00A96D8D"/>
    <w:rsid w:val="00AA4FF3"/>
    <w:rsid w:val="00AB0D14"/>
    <w:rsid w:val="00AB36C3"/>
    <w:rsid w:val="00AB4BCE"/>
    <w:rsid w:val="00AB4CFF"/>
    <w:rsid w:val="00AB7654"/>
    <w:rsid w:val="00AC607A"/>
    <w:rsid w:val="00AC7861"/>
    <w:rsid w:val="00AE1B3E"/>
    <w:rsid w:val="00AE2923"/>
    <w:rsid w:val="00AE40F3"/>
    <w:rsid w:val="00AE4CFB"/>
    <w:rsid w:val="00AE6FBE"/>
    <w:rsid w:val="00AF3510"/>
    <w:rsid w:val="00AF4D39"/>
    <w:rsid w:val="00AF7F35"/>
    <w:rsid w:val="00AF7F3A"/>
    <w:rsid w:val="00B02523"/>
    <w:rsid w:val="00B126EA"/>
    <w:rsid w:val="00B23589"/>
    <w:rsid w:val="00B271E7"/>
    <w:rsid w:val="00B318F1"/>
    <w:rsid w:val="00B334F5"/>
    <w:rsid w:val="00B37E58"/>
    <w:rsid w:val="00B439CE"/>
    <w:rsid w:val="00B6117E"/>
    <w:rsid w:val="00B6218B"/>
    <w:rsid w:val="00B644AE"/>
    <w:rsid w:val="00B65F1C"/>
    <w:rsid w:val="00B7005C"/>
    <w:rsid w:val="00B724E7"/>
    <w:rsid w:val="00B86849"/>
    <w:rsid w:val="00B94915"/>
    <w:rsid w:val="00B95B0D"/>
    <w:rsid w:val="00B96B7E"/>
    <w:rsid w:val="00B97703"/>
    <w:rsid w:val="00BA289B"/>
    <w:rsid w:val="00BA3D66"/>
    <w:rsid w:val="00BB4637"/>
    <w:rsid w:val="00BC1655"/>
    <w:rsid w:val="00BC39D5"/>
    <w:rsid w:val="00BE00A0"/>
    <w:rsid w:val="00BE34EF"/>
    <w:rsid w:val="00BE6B1E"/>
    <w:rsid w:val="00BF255B"/>
    <w:rsid w:val="00C00556"/>
    <w:rsid w:val="00C164A6"/>
    <w:rsid w:val="00C34CEC"/>
    <w:rsid w:val="00C4412E"/>
    <w:rsid w:val="00C6292C"/>
    <w:rsid w:val="00C65B86"/>
    <w:rsid w:val="00C74EED"/>
    <w:rsid w:val="00C76818"/>
    <w:rsid w:val="00C80209"/>
    <w:rsid w:val="00C9072C"/>
    <w:rsid w:val="00C932D1"/>
    <w:rsid w:val="00C94D18"/>
    <w:rsid w:val="00CA109A"/>
    <w:rsid w:val="00CA1C94"/>
    <w:rsid w:val="00CA50BA"/>
    <w:rsid w:val="00CB30F2"/>
    <w:rsid w:val="00CC0E7D"/>
    <w:rsid w:val="00CC4A7F"/>
    <w:rsid w:val="00CD59A1"/>
    <w:rsid w:val="00CE0557"/>
    <w:rsid w:val="00CE0BD2"/>
    <w:rsid w:val="00CE11E4"/>
    <w:rsid w:val="00CE3173"/>
    <w:rsid w:val="00CE5F3D"/>
    <w:rsid w:val="00CF3B7D"/>
    <w:rsid w:val="00CF6087"/>
    <w:rsid w:val="00CF62FA"/>
    <w:rsid w:val="00D102EC"/>
    <w:rsid w:val="00D14BB6"/>
    <w:rsid w:val="00D248B5"/>
    <w:rsid w:val="00D24947"/>
    <w:rsid w:val="00D27423"/>
    <w:rsid w:val="00D31FFA"/>
    <w:rsid w:val="00D34873"/>
    <w:rsid w:val="00D36459"/>
    <w:rsid w:val="00D3676A"/>
    <w:rsid w:val="00D50A12"/>
    <w:rsid w:val="00D50BDD"/>
    <w:rsid w:val="00D52429"/>
    <w:rsid w:val="00D65B73"/>
    <w:rsid w:val="00D72D0C"/>
    <w:rsid w:val="00D90691"/>
    <w:rsid w:val="00D910F0"/>
    <w:rsid w:val="00D9355A"/>
    <w:rsid w:val="00DA0CDB"/>
    <w:rsid w:val="00DA5F10"/>
    <w:rsid w:val="00DD004F"/>
    <w:rsid w:val="00DD7C7C"/>
    <w:rsid w:val="00DE7637"/>
    <w:rsid w:val="00E0233F"/>
    <w:rsid w:val="00E06505"/>
    <w:rsid w:val="00E07729"/>
    <w:rsid w:val="00E100BC"/>
    <w:rsid w:val="00E15DB6"/>
    <w:rsid w:val="00E16418"/>
    <w:rsid w:val="00E2241D"/>
    <w:rsid w:val="00E261BB"/>
    <w:rsid w:val="00E31CD1"/>
    <w:rsid w:val="00E35BE7"/>
    <w:rsid w:val="00E41A15"/>
    <w:rsid w:val="00E44DCE"/>
    <w:rsid w:val="00E55C28"/>
    <w:rsid w:val="00E55F6F"/>
    <w:rsid w:val="00E628EF"/>
    <w:rsid w:val="00E70FE0"/>
    <w:rsid w:val="00E82354"/>
    <w:rsid w:val="00E83C73"/>
    <w:rsid w:val="00E9646C"/>
    <w:rsid w:val="00EA59B5"/>
    <w:rsid w:val="00EA71BB"/>
    <w:rsid w:val="00EB105B"/>
    <w:rsid w:val="00EC1D87"/>
    <w:rsid w:val="00EC29A2"/>
    <w:rsid w:val="00EF3ACA"/>
    <w:rsid w:val="00EF42A2"/>
    <w:rsid w:val="00F04C92"/>
    <w:rsid w:val="00F132F8"/>
    <w:rsid w:val="00F1749E"/>
    <w:rsid w:val="00F25496"/>
    <w:rsid w:val="00F47498"/>
    <w:rsid w:val="00F47C0B"/>
    <w:rsid w:val="00F568AE"/>
    <w:rsid w:val="00F577CF"/>
    <w:rsid w:val="00F667CF"/>
    <w:rsid w:val="00F70541"/>
    <w:rsid w:val="00F76880"/>
    <w:rsid w:val="00F803BE"/>
    <w:rsid w:val="00F81C94"/>
    <w:rsid w:val="00F8755D"/>
    <w:rsid w:val="00F91318"/>
    <w:rsid w:val="00F94324"/>
    <w:rsid w:val="00FA4200"/>
    <w:rsid w:val="00FB0ABB"/>
    <w:rsid w:val="00FB26DF"/>
    <w:rsid w:val="00FB2E7B"/>
    <w:rsid w:val="00FC6DBD"/>
    <w:rsid w:val="00FD2CD3"/>
    <w:rsid w:val="00FD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AD458AB1-3941-4D8B-8B8F-6D7B35F3B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9D517B"/>
    <w:rPr>
      <w:color w:val="FF0000"/>
    </w:rPr>
  </w:style>
  <w:style w:type="paragraph" w:styleId="Revision">
    <w:name w:val="Revision"/>
    <w:hidden/>
    <w:uiPriority w:val="99"/>
    <w:semiHidden/>
    <w:rsid w:val="003D1E37"/>
  </w:style>
  <w:style w:type="character" w:styleId="UnresolvedMention">
    <w:name w:val="Unresolved Mention"/>
    <w:basedOn w:val="DefaultParagraphFont"/>
    <w:uiPriority w:val="99"/>
    <w:unhideWhenUsed/>
    <w:rsid w:val="00A53B9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3B91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4396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E9270-F7F4-4E12-8708-98847E00D5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381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8</cp:revision>
  <dcterms:created xsi:type="dcterms:W3CDTF">2024-02-15T11:05:00Z</dcterms:created>
  <dcterms:modified xsi:type="dcterms:W3CDTF">2024-02-19T10:13:00Z</dcterms:modified>
</cp:coreProperties>
</file>